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_GB2312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4</w:t>
      </w:r>
    </w:p>
    <w:p>
      <w:pPr>
        <w:jc w:val="center"/>
        <w:rPr>
          <w:rFonts w:hint="eastAsia" w:ascii="方正小标宋_GBK" w:hAnsi="仿宋" w:eastAsia="方正小标宋_GBK" w:cs="仿宋_GB2312"/>
          <w:sz w:val="36"/>
          <w:szCs w:val="36"/>
        </w:rPr>
      </w:pPr>
      <w:r>
        <w:rPr>
          <w:rFonts w:hint="eastAsia" w:ascii="方正小标宋_GBK" w:hAnsi="仿宋" w:eastAsia="方正小标宋_GBK" w:cs="仿宋_GB2312"/>
          <w:sz w:val="36"/>
          <w:szCs w:val="36"/>
        </w:rPr>
        <w:t>本专科生“特别优秀”解释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ascii="仿宋" w:hAnsi="仿宋" w:eastAsia="仿宋" w:cs="仿宋_GB2312"/>
          <w:sz w:val="28"/>
          <w:szCs w:val="28"/>
        </w:rPr>
      </w:pPr>
      <w:bookmarkStart w:id="0" w:name="_GoBack"/>
      <w:r>
        <w:rPr>
          <w:rFonts w:hint="eastAsia" w:ascii="仿宋" w:hAnsi="仿宋" w:eastAsia="仿宋" w:cs="仿宋_GB2312"/>
          <w:sz w:val="28"/>
          <w:szCs w:val="28"/>
        </w:rPr>
        <w:t>在本专科生国家奖学金评审中，“特别优秀”是指：</w:t>
      </w:r>
      <w:r>
        <w:rPr>
          <w:rFonts w:ascii="仿宋" w:hAnsi="仿宋" w:eastAsia="仿宋" w:cs="仿宋_GB2312"/>
          <w:sz w:val="28"/>
          <w:szCs w:val="28"/>
        </w:rPr>
        <w:t xml:space="preserve"> 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</w:t>
      </w:r>
      <w:r>
        <w:rPr>
          <w:rFonts w:hint="eastAsia" w:ascii="仿宋" w:hAnsi="仿宋" w:eastAsia="仿宋" w:cs="仿宋_GB2312"/>
          <w:sz w:val="28"/>
          <w:szCs w:val="28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在社会主义精神文明建设中表现突出，具有见义勇为、助人为乐、奉献爱心、服务社会、自立自强的实际行动，在本校、本地区产生重大影响，在全国产生较大影响，有助于树立良好的社会风尚；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2.在学术研究上取得显著成绩，以第一作者发表的论文被SCI、EI、ISTP、SSCI全文收录，以第一、二作者出版学术专著（须通过专家鉴定）；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3.在学科竞赛方面取得显著成绩，在国际和全国性专业学科竞赛、课外学术科技竞赛等竞赛中获一等奖（或金奖）及以上奖励；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4.在创新发明方面取得显著成绩，科研成果获省、部级以上奖励或获得国家专利（须通过专家鉴定）；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；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6.在重要文艺比赛中取得显著成绩，参加国际和全国性比赛获得前三名，参加省级比赛获得第一名，为国家赢得荣誉。集体项目应为主要演员；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7.获全国三好学生、全国优秀学生干部、全国社会实践先进个人、全国十大杰出青年、中国青年五四奖章等全国性荣誉称号。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8.在社会实践中或在创新创业中取得优异成绩，获得省级以上奖项。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9.在爱国、爱校、公益活动区的重大成绩者。</w:t>
      </w:r>
    </w:p>
    <w:p>
      <w:pPr>
        <w:pStyle w:val="6"/>
        <w:widowControl w:val="0"/>
        <w:wordWrap/>
        <w:autoSpaceDE w:val="0"/>
        <w:autoSpaceDN w:val="0"/>
        <w:adjustRightInd w:val="0"/>
        <w:snapToGrid/>
        <w:spacing w:before="0" w:after="0" w:line="490" w:lineRule="exact"/>
        <w:ind w:left="0" w:leftChars="0" w:right="0" w:firstLine="660" w:firstLineChars="0"/>
        <w:jc w:val="lef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上述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_GB2312"/>
          <w:sz w:val="28"/>
          <w:szCs w:val="28"/>
        </w:rPr>
        <w:t>方面以外，如在其他方面有同等级别的特别优秀表现，也可作为突出表现提交相关资料。</w:t>
      </w:r>
    </w:p>
    <w:bookmarkEnd w:id="0"/>
    <w:sectPr>
      <w:pgSz w:w="11906" w:h="16838"/>
      <w:pgMar w:top="14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F881D0C"/>
    <w:rsid w:val="6F6077DD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87</Words>
  <Characters>499</Characters>
  <Lines>4</Lines>
  <Paragraphs>1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2014-09-01T01:58:00Z</dcterms:created>
  <dc:creator>Lenovo</dc:creator>
  <cp:lastModifiedBy>Administrator</cp:lastModifiedBy>
  <cp:lastPrinted>2017-03-29T02:50:00Z</cp:lastPrinted>
  <dcterms:modified xsi:type="dcterms:W3CDTF">2017-04-11T07:39:49Z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